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A0493">
      <w:pPr>
        <w:pStyle w:val="Default"/>
        <w:jc w:val="center"/>
        <w:rPr>
          <w:b/>
          <w:bCs/>
          <w:sz w:val="48"/>
          <w:szCs w:val="20"/>
        </w:rPr>
      </w:pPr>
      <w:bookmarkStart w:id="0" w:name="_GoBack"/>
      <w:bookmarkEnd w:id="0"/>
      <w:r>
        <w:rPr>
          <w:b/>
          <w:bCs/>
          <w:sz w:val="48"/>
          <w:szCs w:val="20"/>
        </w:rPr>
        <w:t>Käfigmindestgrößen für Psittaciden, Finkenvögel, Prachtfinken, Witwenvögel, Starenvögel und andere Weichfresser</w:t>
      </w:r>
    </w:p>
    <w:p w:rsidR="00000000" w:rsidRDefault="00AA0493">
      <w:pPr>
        <w:pStyle w:val="Default"/>
        <w:rPr>
          <w:sz w:val="48"/>
          <w:szCs w:val="20"/>
        </w:rPr>
      </w:pPr>
    </w:p>
    <w:p w:rsidR="00000000" w:rsidRDefault="00AA0493">
      <w:pPr>
        <w:pStyle w:val="Default"/>
        <w:rPr>
          <w:sz w:val="48"/>
          <w:szCs w:val="20"/>
        </w:rPr>
      </w:pPr>
      <w:r>
        <w:rPr>
          <w:b/>
          <w:bCs/>
          <w:sz w:val="48"/>
          <w:szCs w:val="20"/>
        </w:rPr>
        <w:t xml:space="preserve">Ausstellungskäfig für WS, Ex, Typ 0 </w:t>
      </w:r>
      <w:r>
        <w:rPr>
          <w:sz w:val="48"/>
          <w:szCs w:val="20"/>
        </w:rPr>
        <w:t>(34x16x29cm)</w:t>
      </w:r>
    </w:p>
    <w:p w:rsidR="00000000" w:rsidRDefault="00AA0493">
      <w:pPr>
        <w:pStyle w:val="Default"/>
        <w:rPr>
          <w:sz w:val="48"/>
          <w:szCs w:val="20"/>
        </w:rPr>
      </w:pPr>
      <w:r>
        <w:rPr>
          <w:sz w:val="48"/>
          <w:szCs w:val="20"/>
        </w:rPr>
        <w:t>Vögel bis zur Größe von Wellensittichen, Agaporniden, Neophemen</w:t>
      </w:r>
    </w:p>
    <w:p w:rsidR="00000000" w:rsidRDefault="00AA0493">
      <w:pPr>
        <w:pStyle w:val="Default"/>
        <w:rPr>
          <w:b/>
          <w:bCs/>
          <w:sz w:val="48"/>
          <w:szCs w:val="20"/>
        </w:rPr>
      </w:pPr>
    </w:p>
    <w:p w:rsidR="00000000" w:rsidRDefault="00AA0493">
      <w:pPr>
        <w:pStyle w:val="Default"/>
        <w:rPr>
          <w:sz w:val="48"/>
          <w:szCs w:val="20"/>
        </w:rPr>
      </w:pPr>
      <w:r>
        <w:rPr>
          <w:b/>
          <w:bCs/>
          <w:sz w:val="48"/>
          <w:szCs w:val="20"/>
        </w:rPr>
        <w:t xml:space="preserve">Ausstellungskäfig Typ 1 </w:t>
      </w:r>
      <w:r>
        <w:rPr>
          <w:sz w:val="48"/>
          <w:szCs w:val="20"/>
        </w:rPr>
        <w:t>(45x2</w:t>
      </w:r>
      <w:r>
        <w:rPr>
          <w:sz w:val="48"/>
          <w:szCs w:val="20"/>
        </w:rPr>
        <w:t>2x38cm)</w:t>
      </w:r>
    </w:p>
    <w:p w:rsidR="00000000" w:rsidRDefault="00AA0493">
      <w:pPr>
        <w:pStyle w:val="Default"/>
        <w:rPr>
          <w:sz w:val="48"/>
          <w:szCs w:val="20"/>
        </w:rPr>
      </w:pPr>
      <w:r>
        <w:rPr>
          <w:sz w:val="48"/>
          <w:szCs w:val="20"/>
        </w:rPr>
        <w:t>Vögel bis zur Größe von Rosellasittichen oder Mohrenkopfpapagei</w:t>
      </w:r>
    </w:p>
    <w:p w:rsidR="00000000" w:rsidRDefault="00AA0493">
      <w:pPr>
        <w:pStyle w:val="Default"/>
        <w:rPr>
          <w:b/>
          <w:bCs/>
          <w:sz w:val="48"/>
          <w:szCs w:val="20"/>
        </w:rPr>
      </w:pPr>
    </w:p>
    <w:p w:rsidR="00000000" w:rsidRDefault="00AA0493">
      <w:pPr>
        <w:pStyle w:val="Default"/>
        <w:rPr>
          <w:sz w:val="48"/>
          <w:szCs w:val="20"/>
        </w:rPr>
      </w:pPr>
      <w:r>
        <w:rPr>
          <w:b/>
          <w:bCs/>
          <w:sz w:val="48"/>
          <w:szCs w:val="20"/>
        </w:rPr>
        <w:t xml:space="preserve">Ausstellungskäfig Typ 2 </w:t>
      </w:r>
      <w:r>
        <w:rPr>
          <w:sz w:val="48"/>
          <w:szCs w:val="20"/>
        </w:rPr>
        <w:t>(49x22x44cm)</w:t>
      </w:r>
    </w:p>
    <w:p w:rsidR="00000000" w:rsidRDefault="00AA0493">
      <w:pPr>
        <w:pStyle w:val="Default"/>
        <w:rPr>
          <w:sz w:val="48"/>
          <w:szCs w:val="20"/>
        </w:rPr>
      </w:pPr>
      <w:r>
        <w:rPr>
          <w:sz w:val="48"/>
          <w:szCs w:val="20"/>
        </w:rPr>
        <w:t>Kurzschwänzige Papageienarten, die größer als Mohrenkopfpapageien und kleiner als Graupapageien sind, sowie langschwänzige Psittaciden bis zur Grö</w:t>
      </w:r>
      <w:r>
        <w:rPr>
          <w:sz w:val="48"/>
          <w:szCs w:val="20"/>
        </w:rPr>
        <w:t>ße eines Halsbandsittichs (Gesamtlänge Halsbandsittich ca. 40cm)</w:t>
      </w:r>
    </w:p>
    <w:p w:rsidR="00000000" w:rsidRDefault="00AA0493">
      <w:pPr>
        <w:pStyle w:val="Default"/>
        <w:rPr>
          <w:b/>
          <w:bCs/>
          <w:sz w:val="48"/>
          <w:szCs w:val="20"/>
        </w:rPr>
      </w:pPr>
    </w:p>
    <w:p w:rsidR="00000000" w:rsidRDefault="00AA0493">
      <w:pPr>
        <w:pStyle w:val="Default"/>
        <w:rPr>
          <w:sz w:val="48"/>
          <w:szCs w:val="20"/>
        </w:rPr>
      </w:pPr>
      <w:r>
        <w:rPr>
          <w:b/>
          <w:bCs/>
          <w:sz w:val="48"/>
          <w:szCs w:val="20"/>
        </w:rPr>
        <w:t xml:space="preserve">Ausstellungskäfig Typ 3 </w:t>
      </w:r>
      <w:r>
        <w:rPr>
          <w:sz w:val="48"/>
          <w:szCs w:val="20"/>
        </w:rPr>
        <w:t>(60x28x59cm)</w:t>
      </w:r>
    </w:p>
    <w:p w:rsidR="00000000" w:rsidRDefault="00AA0493">
      <w:pPr>
        <w:pStyle w:val="Default"/>
        <w:rPr>
          <w:sz w:val="48"/>
          <w:szCs w:val="20"/>
        </w:rPr>
      </w:pPr>
      <w:r>
        <w:rPr>
          <w:sz w:val="48"/>
          <w:szCs w:val="20"/>
        </w:rPr>
        <w:t>Kurzschwänzige Papageienarten und langschwänzige Psittaciden bis zur Größe eines Königssittichs (Gesamtlänge Königssittich ca. 45cm)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Die Käfigrückwand mu</w:t>
      </w:r>
      <w:r>
        <w:rPr>
          <w:rFonts w:ascii="Times New Roman" w:hAnsi="Times New Roman" w:cs="Times New Roman"/>
          <w:sz w:val="48"/>
          <w:szCs w:val="20"/>
        </w:rPr>
        <w:t>ss über einen durchgehenden Sichtschutz verfügen!</w:t>
      </w:r>
    </w:p>
    <w:p w:rsidR="00000000" w:rsidRDefault="00AA0493">
      <w:pPr>
        <w:pStyle w:val="StandardWeb"/>
        <w:rPr>
          <w:sz w:val="20"/>
          <w:szCs w:val="20"/>
        </w:rPr>
      </w:pPr>
      <w:r>
        <w:rPr>
          <w:rStyle w:val="Fett"/>
          <w:rFonts w:ascii="Times New Roman" w:hAnsi="Times New Roman" w:cs="Times New Roman"/>
          <w:b w:val="0"/>
          <w:bCs w:val="0"/>
          <w:sz w:val="48"/>
          <w:szCs w:val="20"/>
        </w:rPr>
        <w:t>Wassernapf und Futter müssen vorhanden sein!</w:t>
      </w:r>
    </w:p>
    <w:p w:rsidR="00000000" w:rsidRDefault="00AA0493">
      <w:pPr>
        <w:pStyle w:val="StandardWeb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Style w:val="Fett"/>
          <w:rFonts w:ascii="Times New Roman" w:hAnsi="Times New Roman" w:cs="Times New Roman"/>
          <w:sz w:val="48"/>
          <w:szCs w:val="20"/>
          <w:u w:val="single"/>
        </w:rPr>
        <w:lastRenderedPageBreak/>
        <w:t>Besondere Bedingungen für Haustauben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  <w:szCs w:val="20"/>
        </w:rPr>
      </w:pPr>
      <w:r>
        <w:rPr>
          <w:rFonts w:ascii="Times New Roman" w:hAnsi="Times New Roman" w:cs="Times New Roman"/>
          <w:sz w:val="48"/>
          <w:szCs w:val="20"/>
        </w:rPr>
        <w:t>Käfige für Einzeltiere müssen folgende Kantenmaße aufweisen: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 xml:space="preserve">(Käfiginnenmaße; Länge x Breite x Höhe ) 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bis Brieftaubengröß</w:t>
      </w:r>
      <w:r>
        <w:rPr>
          <w:rFonts w:ascii="Times New Roman" w:hAnsi="Times New Roman" w:cs="Times New Roman"/>
          <w:sz w:val="48"/>
          <w:szCs w:val="20"/>
        </w:rPr>
        <w:t>e: 35cm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größere Haustauben: 40cm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Tauben der Rasse „Strasser“  und Tauben ähnlicher Größe: 50cm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Tauben der Rasse „Römer“, „Montauben“ und Tauben ähnlicher Größe: 60cm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ausgewachsene Tauben der Rasse „ Brügger Kämpfer“, „ Lütticher Kämpfer“ und Tauben</w:t>
      </w:r>
      <w:r>
        <w:rPr>
          <w:rFonts w:ascii="Times New Roman" w:hAnsi="Times New Roman" w:cs="Times New Roman"/>
          <w:sz w:val="48"/>
          <w:szCs w:val="20"/>
        </w:rPr>
        <w:t xml:space="preserve"> ähnlicher Größe: 80cm (ggf. durch Unterlegen von Kanthölzern mit Käfigen einer Kantenlänge von 70cm zu erreichen).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 xml:space="preserve">Bei Unterbringung von Paaren müssen Länge und Breite der Käfige jeweils mindestens 10cm größer bemessen sein als die Mindestmaße der Käfige </w:t>
      </w:r>
      <w:r>
        <w:rPr>
          <w:rFonts w:ascii="Times New Roman" w:hAnsi="Times New Roman" w:cs="Times New Roman"/>
          <w:sz w:val="48"/>
          <w:szCs w:val="20"/>
        </w:rPr>
        <w:t>für Einzeltiere.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  <w:szCs w:val="20"/>
        </w:rPr>
      </w:pPr>
      <w:r>
        <w:rPr>
          <w:rFonts w:ascii="Times New Roman" w:hAnsi="Times New Roman" w:cs="Times New Roman"/>
          <w:sz w:val="48"/>
          <w:szCs w:val="20"/>
        </w:rPr>
        <w:t>Die Käfigrückwand muss über einen durchgehenden Sichtschutz verfügen!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Style w:val="Fett"/>
          <w:rFonts w:ascii="Times New Roman" w:hAnsi="Times New Roman" w:cs="Times New Roman"/>
          <w:b w:val="0"/>
          <w:bCs w:val="0"/>
          <w:sz w:val="48"/>
          <w:szCs w:val="20"/>
        </w:rPr>
        <w:t>Wassernapf mit frischem Wasser und Futter müssen vorhanden sein!</w:t>
      </w:r>
    </w:p>
    <w:p w:rsidR="00000000" w:rsidRDefault="00AA0493">
      <w:pPr>
        <w:pStyle w:val="StandardWeb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Style w:val="Fett"/>
          <w:rFonts w:ascii="Times New Roman" w:hAnsi="Times New Roman" w:cs="Times New Roman"/>
          <w:sz w:val="48"/>
          <w:szCs w:val="20"/>
          <w:u w:val="single"/>
        </w:rPr>
        <w:lastRenderedPageBreak/>
        <w:t>Besondere Bedingungen für Hühner, Perlhühner, Puten, Enten und Gänse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Folgende Käfigmindestgrößen (Käfigi</w:t>
      </w:r>
      <w:r>
        <w:rPr>
          <w:rFonts w:ascii="Times New Roman" w:hAnsi="Times New Roman" w:cs="Times New Roman"/>
          <w:sz w:val="48"/>
          <w:szCs w:val="20"/>
        </w:rPr>
        <w:t>nnenmaße; Länge x Breite x Höhe) müssen gewährleistet sein: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Hühner: 70x70x70cm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kleine Rassen wie Seidenhühner (auch Perlhühner): 60x60x60cm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Zwerghühner: 50x50x50cm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Enten: 70x70x70cm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Zwergenten: 50x50x50cm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Puten und Gänse: 100x100x100cm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Im Grund</w:t>
      </w:r>
      <w:r>
        <w:rPr>
          <w:rFonts w:ascii="Times New Roman" w:hAnsi="Times New Roman" w:cs="Times New Roman"/>
          <w:sz w:val="48"/>
          <w:szCs w:val="20"/>
        </w:rPr>
        <w:t>satz darf in jedem Käfig nur ein Tier untergebracht sein.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Die Käfigrückwand muss über einen durchgehenden Sichtschutz verfügen!</w:t>
      </w:r>
    </w:p>
    <w:p w:rsidR="00000000" w:rsidRDefault="00AA0493">
      <w:pPr>
        <w:pStyle w:val="StandardWeb"/>
        <w:rPr>
          <w:rStyle w:val="Fett"/>
          <w:rFonts w:ascii="Times New Roman" w:hAnsi="Times New Roman" w:cs="Times New Roman"/>
          <w:b w:val="0"/>
          <w:bCs w:val="0"/>
          <w:sz w:val="48"/>
          <w:szCs w:val="20"/>
        </w:rPr>
      </w:pPr>
      <w:r>
        <w:rPr>
          <w:rStyle w:val="Fett"/>
          <w:rFonts w:ascii="Times New Roman" w:hAnsi="Times New Roman" w:cs="Times New Roman"/>
          <w:b w:val="0"/>
          <w:bCs w:val="0"/>
          <w:sz w:val="48"/>
          <w:szCs w:val="20"/>
        </w:rPr>
        <w:t>Wassernapf mit frischem Wasser und Futter müssen vorhanden sein!</w:t>
      </w:r>
    </w:p>
    <w:p w:rsidR="00000000" w:rsidRDefault="00AA0493">
      <w:pPr>
        <w:pStyle w:val="StandardWeb"/>
        <w:rPr>
          <w:rStyle w:val="Fett"/>
          <w:rFonts w:ascii="Times New Roman" w:hAnsi="Times New Roman" w:cs="Times New Roman"/>
          <w:sz w:val="48"/>
          <w:szCs w:val="20"/>
        </w:rPr>
      </w:pPr>
    </w:p>
    <w:p w:rsidR="00000000" w:rsidRDefault="00AA0493">
      <w:pPr>
        <w:pStyle w:val="StandardWeb"/>
        <w:rPr>
          <w:rStyle w:val="Fett"/>
          <w:rFonts w:ascii="Times New Roman" w:hAnsi="Times New Roman" w:cs="Times New Roman"/>
          <w:sz w:val="48"/>
          <w:szCs w:val="20"/>
        </w:rPr>
      </w:pPr>
    </w:p>
    <w:p w:rsidR="00000000" w:rsidRDefault="00AA0493">
      <w:pPr>
        <w:pStyle w:val="StandardWeb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Style w:val="Fett"/>
          <w:rFonts w:ascii="Times New Roman" w:hAnsi="Times New Roman" w:cs="Times New Roman"/>
          <w:sz w:val="48"/>
          <w:szCs w:val="20"/>
          <w:u w:val="single"/>
        </w:rPr>
        <w:lastRenderedPageBreak/>
        <w:t>Besondere Bedingungen für Ziergeflügel (Fasane, Wachteln, Zie</w:t>
      </w:r>
      <w:r>
        <w:rPr>
          <w:rStyle w:val="Fett"/>
          <w:rFonts w:ascii="Times New Roman" w:hAnsi="Times New Roman" w:cs="Times New Roman"/>
          <w:sz w:val="48"/>
          <w:szCs w:val="20"/>
          <w:u w:val="single"/>
        </w:rPr>
        <w:t>rtauben)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Folgende Käfigmindestgrößen (Käfiginnenmaße; Länge x Breite x Höhe) müssen gewährleistet sein: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Fasane: 100x100x50 bis 70cm (Die Maße gelten für Fasane, die etwa so groß wie ein Jagdfasan sind. Die Mindesthöhe muss gewährleisten, dass die Vögel i</w:t>
      </w:r>
      <w:r>
        <w:rPr>
          <w:rFonts w:ascii="Times New Roman" w:hAnsi="Times New Roman" w:cs="Times New Roman"/>
          <w:sz w:val="48"/>
          <w:szCs w:val="20"/>
        </w:rPr>
        <w:t>n aufgerichteter Körperhaltung keinen Kontakt zur oberen Käfigabdeckung haben).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 xml:space="preserve">- Ziertauben bis zur Größe von Diamanttäubchen und Zwergwachteln: 34x16x29cm, Käfighöhe nicht über 40cm bei Zwergwachteln. Entspricht  </w:t>
      </w:r>
      <w:r>
        <w:rPr>
          <w:rFonts w:ascii="Times New Roman" w:hAnsi="Times New Roman" w:cs="Times New Roman"/>
          <w:b/>
          <w:bCs/>
          <w:sz w:val="48"/>
          <w:szCs w:val="20"/>
        </w:rPr>
        <w:t>Ausstellungskäfig Typ 0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- Ziertauben, die</w:t>
      </w:r>
      <w:r>
        <w:rPr>
          <w:rFonts w:ascii="Times New Roman" w:hAnsi="Times New Roman" w:cs="Times New Roman"/>
          <w:sz w:val="48"/>
          <w:szCs w:val="20"/>
        </w:rPr>
        <w:t xml:space="preserve"> größer als Diamanttäubchen sind und Wachteln: 45x22x38cm, Käfighöhe nicht über 40cm bei Wachteln. Entspricht </w:t>
      </w:r>
      <w:r>
        <w:rPr>
          <w:rFonts w:ascii="Times New Roman" w:hAnsi="Times New Roman" w:cs="Times New Roman"/>
          <w:b/>
          <w:bCs/>
          <w:sz w:val="48"/>
          <w:szCs w:val="20"/>
        </w:rPr>
        <w:t>Ausstellungskäfig Typ 1</w:t>
      </w:r>
    </w:p>
    <w:p w:rsidR="00000000" w:rsidRDefault="00AA0493">
      <w:pPr>
        <w:pStyle w:val="StandardWeb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  <w:szCs w:val="20"/>
        </w:rPr>
        <w:t>Die Käfigrückwand muss über einen durchgehenden Sichtschutz verfügen!</w:t>
      </w:r>
    </w:p>
    <w:p w:rsidR="00AA0493" w:rsidRDefault="00AA0493">
      <w:pPr>
        <w:rPr>
          <w:sz w:val="48"/>
        </w:rPr>
      </w:pPr>
      <w:r>
        <w:rPr>
          <w:rStyle w:val="Fett"/>
          <w:b w:val="0"/>
          <w:bCs w:val="0"/>
          <w:sz w:val="48"/>
          <w:szCs w:val="20"/>
        </w:rPr>
        <w:t>Wassernapf mit frischem Wasser und Futter müssen vor</w:t>
      </w:r>
      <w:r>
        <w:rPr>
          <w:rStyle w:val="Fett"/>
          <w:b w:val="0"/>
          <w:bCs w:val="0"/>
          <w:sz w:val="48"/>
          <w:szCs w:val="20"/>
        </w:rPr>
        <w:t>handen sein!</w:t>
      </w:r>
    </w:p>
    <w:sectPr w:rsidR="00AA0493">
      <w:pgSz w:w="16838" w:h="11906" w:orient="landscape" w:code="9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2D"/>
    <w:rsid w:val="00AA0493"/>
    <w:rsid w:val="00B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60BDD-E5AE-4FDC-AE0E-84DEE22E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ett">
    <w:name w:val="Strong"/>
    <w:basedOn w:val="Absatz-Standardschriftart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Käfigmindestgrößen für Psittaciden, Finkenvögel, Prachtfinken, Witwenvögel, Starenvögel und andere Weichfresser</vt:lpstr>
    </vt:vector>
  </TitlesOfParts>
  <Company>privat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Käfigmindestgrößen für Psittaciden, Finkenvögel, Prachtfinken, Witwenvögel, Starenvögel und andere Weichfresser</dc:title>
  <dc:subject/>
  <dc:creator>Andreas Glück</dc:creator>
  <cp:keywords/>
  <dc:description/>
  <cp:lastModifiedBy>Microsoft-Konto</cp:lastModifiedBy>
  <cp:revision>2</cp:revision>
  <dcterms:created xsi:type="dcterms:W3CDTF">2021-03-09T14:59:00Z</dcterms:created>
  <dcterms:modified xsi:type="dcterms:W3CDTF">2021-03-09T14:59:00Z</dcterms:modified>
</cp:coreProperties>
</file>